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B77CBE">
      <w:pPr>
        <w:rPr>
          <w:rFonts w:cs="Arial"/>
          <w:sz w:val="22"/>
          <w:szCs w:val="22"/>
        </w:rPr>
      </w:pPr>
    </w:p>
    <w:p w:rsidR="00000000" w:rsidRPr="004830A3" w:rsidP="00B77CBE">
      <w:pPr>
        <w:rPr>
          <w:rFonts w:cs="Arial"/>
          <w:sz w:val="22"/>
          <w:szCs w:val="22"/>
          <w:lang w:val="es-ES"/>
        </w:rPr>
      </w:pPr>
    </w:p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“Por la cual se reconoce una licencia por enfermedad 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>a un servidor públi</w:t>
      </w:r>
      <w:r>
        <w:rPr>
          <w:rFonts w:eastAsiaTheme="minorEastAsia" w:cs="Arial"/>
          <w:i/>
          <w:sz w:val="22"/>
          <w:szCs w:val="22"/>
          <w:lang w:val="es-ES_tradnl"/>
        </w:rPr>
        <w:t>c</w:t>
      </w:r>
      <w:r>
        <w:rPr>
          <w:rFonts w:eastAsiaTheme="minorEastAsia" w:cs="Arial"/>
          <w:i/>
          <w:sz w:val="22"/>
          <w:szCs w:val="22"/>
          <w:lang w:val="es-ES_tradnl"/>
        </w:rPr>
        <w:t>o</w:t>
      </w: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 y se determina el valor del auxilio”</w:t>
      </w: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  <w:r w:rsidRPr="00841A9A">
        <w:rPr>
          <w:rFonts w:cs="Arial"/>
          <w:b/>
          <w:bCs/>
          <w:sz w:val="22"/>
          <w:szCs w:val="22"/>
        </w:rPr>
        <w:t>LA SUBSECRETARIA DE GESTIÓN INSTITUCIONAL DE LA SECRETARÍA DISTRITAL DE PLANEACIÓN</w:t>
      </w: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</w:p>
    <w:p w:rsidR="00000000" w:rsidRPr="00C4249E" w:rsidP="00C4249E">
      <w:pPr>
        <w:pStyle w:val="Heading8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>En ejercicio de sus facultades legales, en especial de las conferidas en el artículo 1 la</w:t>
      </w:r>
    </w:p>
    <w:p w:rsidR="00000000" w:rsidRPr="00841A9A" w:rsidP="00C4249E">
      <w:pPr>
        <w:pStyle w:val="Heading8"/>
        <w:spacing w:before="0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Resolución No. </w:t>
      </w:r>
      <w:r>
        <w:rPr>
          <w:rFonts w:ascii="Arial" w:eastAsia="Times New Roman" w:hAnsi="Arial" w:cs="Arial"/>
          <w:color w:val="auto"/>
          <w:sz w:val="22"/>
          <w:szCs w:val="22"/>
        </w:rPr>
        <w:t>1790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 del </w:t>
      </w:r>
      <w:r w:rsidRPr="00D818D1">
        <w:rPr>
          <w:rFonts w:ascii="Arial" w:eastAsia="Times New Roman" w:hAnsi="Arial" w:cs="Arial"/>
          <w:color w:val="auto"/>
          <w:sz w:val="22"/>
          <w:szCs w:val="22"/>
        </w:rPr>
        <w:t>13 de noviembre de 2024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>, y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cr/>
      </w:r>
    </w:p>
    <w:p w:rsidR="00000000" w:rsidRPr="00841A9A" w:rsidP="003E1D14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000000" w:rsidP="003E1D14">
      <w:pPr>
        <w:tabs>
          <w:tab w:val="left" w:pos="8820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000000" w:rsidRPr="00EB5B03" w:rsidP="003E1D14">
      <w:pPr>
        <w:tabs>
          <w:tab w:val="left" w:pos="8820"/>
        </w:tabs>
        <w:rPr>
          <w:rFonts w:cs="Arial"/>
          <w:sz w:val="36"/>
          <w:szCs w:val="24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2.2.5.5.10 del Decreto 1083 de 2015 modificado por el Decreto 648 de 2017, establece que las licencias por enfermedad, maternidad o paternidad de los servidores públicos se rigen por las normas del régimen de Seguridad Social, en los términos de la Ley </w:t>
      </w:r>
      <w:r>
        <w:fldChar w:fldCharType="begin"/>
      </w:r>
      <w:r>
        <w:instrText xml:space="preserve"> HYPERLINK "http://www.funcionpublica.gov.co/sisjur/home/Norma1.jsp?i=5248" \l "100" </w:instrText>
      </w:r>
      <w:r>
        <w:fldChar w:fldCharType="separate"/>
      </w:r>
      <w:r w:rsidRPr="00982D7A">
        <w:rPr>
          <w:rFonts w:cs="Arial"/>
          <w:sz w:val="22"/>
          <w:szCs w:val="22"/>
        </w:rPr>
        <w:t>100</w:t>
      </w:r>
      <w:r>
        <w:fldChar w:fldCharType="end"/>
      </w:r>
      <w:r w:rsidRPr="00982D7A">
        <w:rPr>
          <w:rFonts w:cs="Arial"/>
          <w:sz w:val="22"/>
          <w:szCs w:val="22"/>
        </w:rPr>
        <w:t> de 1993, la Ley </w:t>
      </w:r>
      <w:r>
        <w:fldChar w:fldCharType="begin"/>
      </w:r>
      <w:r>
        <w:instrText xml:space="preserve"> HYPERLINK "http://www.funcionpublica.gov.co/sisjur/home/Norma1.jsp?i=5520" \l "755" </w:instrText>
      </w:r>
      <w:r>
        <w:fldChar w:fldCharType="separate"/>
      </w:r>
      <w:r w:rsidRPr="00982D7A">
        <w:rPr>
          <w:rFonts w:cs="Arial"/>
          <w:sz w:val="22"/>
          <w:szCs w:val="22"/>
        </w:rPr>
        <w:t>755</w:t>
      </w:r>
      <w:r>
        <w:fldChar w:fldCharType="end"/>
      </w:r>
      <w:r w:rsidRPr="00982D7A">
        <w:rPr>
          <w:rFonts w:cs="Arial"/>
          <w:sz w:val="22"/>
          <w:szCs w:val="22"/>
        </w:rPr>
        <w:t> de 2002, la Ley </w:t>
      </w:r>
      <w:r>
        <w:fldChar w:fldCharType="begin"/>
      </w:r>
      <w:r>
        <w:instrText xml:space="preserve"> HYPERLINK "http://www.funcionpublica.gov.co/sisjur/home/Norma1.jsp?i=78833" \l "1822" </w:instrText>
      </w:r>
      <w:r>
        <w:fldChar w:fldCharType="separate"/>
      </w:r>
      <w:r w:rsidRPr="00982D7A">
        <w:rPr>
          <w:rFonts w:cs="Arial"/>
          <w:sz w:val="22"/>
          <w:szCs w:val="22"/>
        </w:rPr>
        <w:t>1822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 de 2017 y demás disposiciones que las reglamenten, modifiquen, adicionen o sustituyan.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el artículo 2.2.5.5.11 del citado decreto, indica que el otorgamiento de la licencia por </w:t>
      </w:r>
      <w:r w:rsidRPr="00982D7A">
        <w:rPr>
          <w:rFonts w:cs="Arial"/>
          <w:sz w:val="22"/>
          <w:szCs w:val="22"/>
        </w:rPr>
        <w:t>enfermedad se autorizará mediante acto administrativo motivado, de oficio o a solicitud de parte, previa la certificación expedida por autoridad competente.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en cuanto al auxilio por incapacidad establecido para los servidores públicos, el literal b) del artículo 18 del Decreto Ley 3135 de 1968 en concordancia con lo dispuesto en el artículo 9° del Decreto 1848 de 1969, establece que el valor a pagar por concepto de “Incapacidad por Enfermedad General” es de las dos terceras (2/3) partes del salario que devengue el trabajador durante los primeros noventa (90) días y la mitad (1/2) del salario durante los siguientes noventa (90) días. </w:t>
      </w:r>
    </w:p>
    <w:p w:rsidR="00000000" w:rsidRPr="00982D7A" w:rsidP="003E1D14">
      <w:pPr>
        <w:ind w:right="22"/>
        <w:rPr>
          <w:rFonts w:cs="Arial"/>
          <w:color w:val="3C3C3C"/>
          <w:sz w:val="22"/>
          <w:szCs w:val="22"/>
          <w:lang w:eastAsia="es-MX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1 del Decreto 2943 de 2013 modificó el parágrafo 1° del artículo 40 del Decreto 1406 de 1999, señala: “Artículo 1: Modificar el parágrafo 1o del artículo </w:t>
      </w:r>
      <w:r>
        <w:fldChar w:fldCharType="begin"/>
      </w:r>
      <w:r>
        <w:instrText xml:space="preserve"> HYPERLINK "https://www.icbf.gov.co/cargues/avance/docs/decreto_1406_1999.htm" \l "40" </w:instrText>
      </w:r>
      <w:r>
        <w:fldChar w:fldCharType="separate"/>
      </w:r>
      <w:r w:rsidRPr="00982D7A">
        <w:rPr>
          <w:rStyle w:val="Hyperlink"/>
          <w:rFonts w:cs="Arial"/>
          <w:color w:val="auto"/>
          <w:sz w:val="22"/>
          <w:szCs w:val="22"/>
        </w:rPr>
        <w:t>40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 del Decreto 1406 de 1999, el cual quedará así: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Parágrafo 1o. En el Sistema General de Seguridad Social en Salud serán a cargo de los respectivos empleadores las prestaciones económicas correspondientes a los dos (2)</w:t>
      </w:r>
      <w:r>
        <w:rPr>
          <w:rFonts w:cs="Arial"/>
          <w:sz w:val="22"/>
          <w:szCs w:val="22"/>
        </w:rPr>
        <w:t xml:space="preserve"> </w:t>
      </w:r>
      <w:r w:rsidRPr="00982D7A">
        <w:rPr>
          <w:rFonts w:cs="Arial"/>
          <w:sz w:val="22"/>
          <w:szCs w:val="22"/>
        </w:rPr>
        <w:t>primeros días de incapacidad originada por enfermedad general y de las Entidades Promotoras de Salud a partir del tercer (3) día y de conformidad con la normatividad vigente…”.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de conformidad con lo dispuesto en el artículo 121 del Decreto Ley 19 de 2012, el trámite para el reconocimiento de incapacidades por enfermedad general y licencias de maternidad o paternidad a cargo del Sistema General de Seguridad Social en </w:t>
      </w:r>
      <w:r w:rsidRPr="00982D7A">
        <w:rPr>
          <w:rFonts w:cs="Arial"/>
          <w:sz w:val="22"/>
          <w:szCs w:val="22"/>
        </w:rPr>
        <w:t>Salud deberá ser adelantado, de manera directa, por el empleador ante las Entidades Promotoras de Salud - EPS, en consecuencia, la incapacidad allegada deberá ser gestionada directamente por la Entidad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022519" w:rsidP="00D977D0">
      <w:pPr>
        <w:ind w:right="22"/>
        <w:rPr>
          <w:rFonts w:cs="Arial"/>
          <w:sz w:val="22"/>
          <w:szCs w:val="22"/>
        </w:rPr>
      </w:pPr>
      <w:r w:rsidRPr="00022519">
        <w:rPr>
          <w:rFonts w:cs="Arial"/>
          <w:sz w:val="22"/>
          <w:szCs w:val="22"/>
        </w:rPr>
        <w:t xml:space="preserve">Que, la siguiente incapacidad fue allegada a la Dirección de Talento Humano con radicado </w:t>
      </w:r>
      <w:r w:rsidRPr="0003299F">
        <w:rPr>
          <w:rFonts w:cs="Arial"/>
          <w:bCs/>
          <w:sz w:val="22"/>
          <w:szCs w:val="22"/>
        </w:rPr>
        <w:t>SIPA N</w:t>
      </w:r>
      <w:r w:rsidR="0003299F">
        <w:rPr>
          <w:rFonts w:cs="Arial"/>
          <w:bCs/>
          <w:sz w:val="22"/>
          <w:szCs w:val="22"/>
        </w:rPr>
        <w:t>o</w:t>
      </w:r>
      <w:r w:rsidRPr="0003299F">
        <w:rPr>
          <w:rFonts w:cs="Arial"/>
          <w:bCs/>
          <w:sz w:val="22"/>
          <w:szCs w:val="22"/>
        </w:rPr>
        <w:t>.</w:t>
      </w:r>
      <w:r w:rsidRPr="00022519">
        <w:rPr>
          <w:rFonts w:cs="Arial"/>
          <w:sz w:val="22"/>
          <w:szCs w:val="22"/>
        </w:rPr>
        <w:t xml:space="preserve"> </w:t>
      </w:r>
      <w:r w:rsidRPr="00D86289">
        <w:rPr>
          <w:rFonts w:cs="Arial"/>
          <w:color w:val="242424"/>
          <w:sz w:val="22"/>
          <w:szCs w:val="22"/>
          <w:shd w:val="clear" w:color="auto" w:fill="FFFFFF"/>
        </w:rPr>
        <w:t>3-2024-39143</w:t>
      </w:r>
      <w:r w:rsidRPr="00022519">
        <w:rPr>
          <w:rFonts w:cs="Arial"/>
          <w:sz w:val="22"/>
          <w:szCs w:val="22"/>
        </w:rPr>
        <w:t>.</w:t>
      </w:r>
    </w:p>
    <w:p w:rsidR="00000000" w:rsidP="00D86289">
      <w:pPr>
        <w:ind w:right="22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40"/>
        <w:gridCol w:w="2255"/>
        <w:gridCol w:w="1441"/>
        <w:gridCol w:w="1326"/>
        <w:gridCol w:w="1250"/>
        <w:gridCol w:w="1320"/>
      </w:tblGrid>
      <w:tr w:rsidTr="0030481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DOCUMENTO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NOMBRES Y APELLIDOS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INICIAL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FINAL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DIAS_INCAP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EPS</w:t>
            </w:r>
          </w:p>
        </w:tc>
      </w:tr>
      <w:tr w:rsidTr="0030481C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79</w:t>
            </w:r>
            <w:r w:rsidR="0003299F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204</w:t>
            </w:r>
            <w:r w:rsidR="0003299F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Oliverio Perez Mora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16/11/2024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15/12/2024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COMPENSAR</w:t>
            </w:r>
          </w:p>
        </w:tc>
      </w:tr>
    </w:tbl>
    <w:p w:rsidR="00000000" w:rsidP="00D86289">
      <w:pPr>
        <w:ind w:right="22"/>
        <w:rPr>
          <w:rFonts w:cs="Arial"/>
          <w:sz w:val="22"/>
          <w:szCs w:val="22"/>
        </w:rPr>
      </w:pPr>
    </w:p>
    <w:p w:rsidR="00000000" w:rsidP="00D86289">
      <w:pPr>
        <w:ind w:right="22"/>
        <w:rPr>
          <w:rFonts w:cs="Arial"/>
          <w:sz w:val="22"/>
          <w:szCs w:val="22"/>
        </w:rPr>
      </w:pPr>
    </w:p>
    <w:p w:rsidR="00000000" w:rsidP="00D86289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mérito de lo expuesto,</w:t>
      </w:r>
    </w:p>
    <w:p w:rsidR="00000000" w:rsidP="00D86289">
      <w:pPr>
        <w:ind w:right="22"/>
        <w:rPr>
          <w:rFonts w:cs="Arial"/>
          <w:sz w:val="32"/>
          <w:szCs w:val="22"/>
        </w:rPr>
      </w:pPr>
    </w:p>
    <w:p w:rsidR="00000000" w:rsidP="00D86289">
      <w:pPr>
        <w:ind w:right="2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RESUELVE:</w:t>
      </w:r>
    </w:p>
    <w:p w:rsidR="00000000" w:rsidP="00D86289">
      <w:pPr>
        <w:ind w:right="22"/>
        <w:rPr>
          <w:rFonts w:cs="Arial"/>
          <w:b/>
          <w:sz w:val="22"/>
          <w:szCs w:val="22"/>
        </w:rPr>
      </w:pPr>
    </w:p>
    <w:p w:rsidR="00000000" w:rsidP="00D86289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PRIMERO. </w:t>
      </w:r>
      <w:r w:rsidRPr="00367759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 xml:space="preserve">Reconocer licencia por enfermedad general </w:t>
      </w:r>
      <w:r w:rsidRPr="003466B6">
        <w:rPr>
          <w:rFonts w:cs="Arial"/>
          <w:noProof/>
          <w:sz w:val="22"/>
          <w:szCs w:val="22"/>
        </w:rPr>
        <w:t>al servidor público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OLIVERIO PEREZ MORA</w:t>
      </w:r>
      <w:r w:rsidRPr="004F5A8F">
        <w:rPr>
          <w:rFonts w:cs="Arial"/>
          <w:sz w:val="22"/>
          <w:szCs w:val="22"/>
        </w:rPr>
        <w:t>, identificad</w:t>
      </w:r>
      <w:r w:rsidRPr="003466B6">
        <w:rPr>
          <w:rFonts w:cs="Arial"/>
          <w:noProof/>
          <w:sz w:val="22"/>
          <w:szCs w:val="22"/>
        </w:rPr>
        <w:t>o</w:t>
      </w:r>
      <w:r w:rsidRPr="004F5A8F">
        <w:rPr>
          <w:rFonts w:cs="Arial"/>
          <w:sz w:val="22"/>
          <w:szCs w:val="22"/>
        </w:rPr>
        <w:t xml:space="preserve"> con cédula de ciudadanía No. </w:t>
      </w:r>
      <w:r w:rsidRPr="003466B6">
        <w:rPr>
          <w:rFonts w:cs="Arial"/>
          <w:noProof/>
          <w:sz w:val="22"/>
          <w:szCs w:val="22"/>
        </w:rPr>
        <w:t>79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204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175</w:t>
      </w:r>
      <w:r w:rsidRPr="004F5A8F">
        <w:rPr>
          <w:rFonts w:cs="Arial"/>
          <w:sz w:val="22"/>
          <w:szCs w:val="22"/>
        </w:rPr>
        <w:t xml:space="preserve">, quien desempeña el empleo de </w:t>
      </w:r>
      <w:r w:rsidRPr="003466B6" w:rsidR="0003299F">
        <w:rPr>
          <w:rFonts w:cs="Arial"/>
          <w:noProof/>
          <w:sz w:val="22"/>
          <w:szCs w:val="22"/>
        </w:rPr>
        <w:t>Profesional Universitario</w:t>
      </w:r>
      <w:r w:rsidRPr="004F5A8F" w:rsidR="0003299F"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Código </w:t>
      </w:r>
      <w:r w:rsidRPr="003466B6">
        <w:rPr>
          <w:rFonts w:cs="Arial"/>
          <w:noProof/>
          <w:sz w:val="22"/>
          <w:szCs w:val="22"/>
        </w:rPr>
        <w:t>219</w:t>
      </w:r>
      <w:r w:rsidRPr="004F5A8F">
        <w:rPr>
          <w:rFonts w:cs="Arial"/>
          <w:sz w:val="22"/>
          <w:szCs w:val="22"/>
        </w:rPr>
        <w:t xml:space="preserve"> Grado </w:t>
      </w:r>
      <w:r w:rsidRPr="003466B6">
        <w:rPr>
          <w:rFonts w:cs="Arial"/>
          <w:noProof/>
          <w:sz w:val="22"/>
          <w:szCs w:val="22"/>
        </w:rPr>
        <w:t>15</w:t>
      </w:r>
      <w:r w:rsidRPr="004F5A8F">
        <w:rPr>
          <w:rFonts w:cs="Arial"/>
          <w:sz w:val="22"/>
          <w:szCs w:val="22"/>
        </w:rPr>
        <w:t>, por el término de</w:t>
      </w:r>
      <w:r>
        <w:rPr>
          <w:rFonts w:cs="Arial"/>
          <w:sz w:val="22"/>
          <w:szCs w:val="22"/>
        </w:rPr>
        <w:t xml:space="preserve"> </w:t>
      </w:r>
      <w:r w:rsidRPr="0003299F">
        <w:rPr>
          <w:rFonts w:cs="Arial"/>
          <w:bCs/>
          <w:noProof/>
          <w:sz w:val="22"/>
          <w:szCs w:val="22"/>
        </w:rPr>
        <w:t>treinta</w:t>
      </w:r>
      <w:r w:rsidRPr="00FD1AFF">
        <w:rPr>
          <w:rFonts w:cs="Arial"/>
          <w:b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</w:t>
      </w:r>
      <w:r w:rsidRPr="003466B6">
        <w:rPr>
          <w:rFonts w:cs="Arial"/>
          <w:noProof/>
          <w:sz w:val="22"/>
          <w:szCs w:val="22"/>
        </w:rPr>
        <w:t>30</w:t>
      </w:r>
      <w:r>
        <w:rPr>
          <w:rFonts w:cs="Arial"/>
          <w:sz w:val="22"/>
          <w:szCs w:val="22"/>
        </w:rPr>
        <w:t>)</w:t>
      </w:r>
      <w:r w:rsidRPr="004F5A8F">
        <w:rPr>
          <w:rFonts w:cs="Arial"/>
          <w:sz w:val="22"/>
          <w:szCs w:val="22"/>
        </w:rPr>
        <w:t xml:space="preserve"> días contados a partir del </w:t>
      </w:r>
      <w:r>
        <w:rPr>
          <w:rFonts w:cs="Arial"/>
          <w:noProof/>
          <w:sz w:val="22"/>
          <w:szCs w:val="22"/>
        </w:rPr>
        <w:t>16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y hasta el </w:t>
      </w:r>
      <w:r>
        <w:rPr>
          <w:rFonts w:cs="Arial"/>
          <w:noProof/>
          <w:sz w:val="22"/>
          <w:szCs w:val="22"/>
        </w:rPr>
        <w:t>15 de diciembre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>inclusive, según el certificado de incapacidad allegado.</w:t>
      </w:r>
    </w:p>
    <w:p w:rsidR="00000000" w:rsidP="00D86289">
      <w:pPr>
        <w:ind w:right="22"/>
        <w:rPr>
          <w:rFonts w:cs="Arial"/>
          <w:sz w:val="22"/>
          <w:szCs w:val="22"/>
        </w:rPr>
      </w:pPr>
    </w:p>
    <w:p w:rsidR="00000000" w:rsidP="00D86289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ARTÍCULO SEGUNDO</w:t>
      </w:r>
      <w:r>
        <w:rPr>
          <w:rFonts w:cs="Arial"/>
          <w:sz w:val="22"/>
          <w:szCs w:val="22"/>
        </w:rPr>
        <w:t xml:space="preserve">. - El auxilio por enfermedad general correspondiente a la licencia </w:t>
      </w:r>
      <w:r w:rsidRPr="00C148AA">
        <w:rPr>
          <w:rFonts w:cs="Arial"/>
          <w:sz w:val="22"/>
          <w:szCs w:val="22"/>
        </w:rPr>
        <w:t xml:space="preserve">reconocida en el artículo precedente, se realizará en la nómina del mes </w:t>
      </w:r>
      <w:r w:rsidRPr="0003299F">
        <w:rPr>
          <w:rFonts w:cs="Arial"/>
          <w:sz w:val="22"/>
          <w:szCs w:val="22"/>
        </w:rPr>
        <w:t xml:space="preserve">de </w:t>
      </w:r>
      <w:r w:rsidRPr="0003299F">
        <w:rPr>
          <w:rFonts w:cs="Arial"/>
          <w:noProof/>
          <w:sz w:val="22"/>
          <w:szCs w:val="22"/>
        </w:rPr>
        <w:t>diciembre</w:t>
      </w:r>
      <w:r w:rsidRPr="00C148AA">
        <w:rPr>
          <w:rFonts w:cs="Arial"/>
          <w:sz w:val="22"/>
          <w:szCs w:val="22"/>
        </w:rPr>
        <w:t xml:space="preserve"> de 202</w:t>
      </w:r>
      <w:r>
        <w:rPr>
          <w:rFonts w:cs="Arial"/>
          <w:sz w:val="22"/>
          <w:szCs w:val="22"/>
        </w:rPr>
        <w:t>4 y enero de 2025</w:t>
      </w:r>
      <w:r w:rsidRPr="00C148AA">
        <w:rPr>
          <w:rFonts w:cs="Arial"/>
          <w:sz w:val="22"/>
          <w:szCs w:val="22"/>
        </w:rPr>
        <w:t>, por valor de</w:t>
      </w:r>
      <w:r w:rsidRPr="00D86289">
        <w:rPr>
          <w:rFonts w:cs="Arial"/>
          <w:b/>
          <w:noProof/>
          <w:sz w:val="22"/>
          <w:szCs w:val="22"/>
        </w:rPr>
        <w:t xml:space="preserve"> CUATRO MILLONES QUINIENTOS VEINTE MIL CIENTO TREINTA Y DOS</w:t>
      </w:r>
      <w:r>
        <w:rPr>
          <w:rFonts w:cs="Arial"/>
          <w:b/>
          <w:noProof/>
          <w:sz w:val="22"/>
          <w:szCs w:val="22"/>
        </w:rPr>
        <w:t xml:space="preserve"> </w:t>
      </w:r>
      <w:r w:rsidRPr="00C148AA">
        <w:rPr>
          <w:rFonts w:cs="Arial"/>
          <w:b/>
          <w:sz w:val="22"/>
          <w:szCs w:val="22"/>
        </w:rPr>
        <w:t>PESOS M/CTE. ($</w:t>
      </w:r>
      <w:r w:rsidRPr="00D86289">
        <w:rPr>
          <w:rFonts w:cs="Arial"/>
          <w:b/>
          <w:noProof/>
          <w:sz w:val="22"/>
          <w:szCs w:val="22"/>
        </w:rPr>
        <w:t>4.520.132</w:t>
      </w:r>
      <w:r>
        <w:rPr>
          <w:rFonts w:cs="Arial"/>
          <w:b/>
          <w:sz w:val="22"/>
          <w:szCs w:val="22"/>
        </w:rPr>
        <w:t>).</w:t>
      </w:r>
    </w:p>
    <w:p w:rsidR="00000000" w:rsidP="00D86289">
      <w:pPr>
        <w:ind w:right="22"/>
        <w:rPr>
          <w:rFonts w:cs="Arial"/>
          <w:sz w:val="22"/>
          <w:szCs w:val="22"/>
        </w:rPr>
      </w:pPr>
    </w:p>
    <w:p w:rsidR="00000000" w:rsidP="00D86289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TERCERO. </w:t>
      </w:r>
      <w:r w:rsidRPr="005B4E64">
        <w:rPr>
          <w:rFonts w:cs="Arial"/>
          <w:sz w:val="22"/>
          <w:szCs w:val="22"/>
        </w:rPr>
        <w:t>-</w:t>
      </w:r>
      <w:r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 xml:space="preserve">La Secretaría Distrital de Planeación solicitará ante la EPS </w:t>
      </w:r>
      <w:r w:rsidRPr="003466B6">
        <w:rPr>
          <w:rFonts w:cs="Arial"/>
          <w:noProof/>
          <w:sz w:val="22"/>
          <w:szCs w:val="22"/>
        </w:rPr>
        <w:t>COMPENSAR</w:t>
      </w:r>
      <w:r w:rsidRPr="00C148AA">
        <w:rPr>
          <w:rFonts w:cs="Arial"/>
          <w:sz w:val="22"/>
          <w:szCs w:val="22"/>
        </w:rPr>
        <w:t xml:space="preserve"> el reconocimiento de la prestación económica por el valor reconocido y </w:t>
      </w:r>
      <w:r w:rsidRPr="00C148AA">
        <w:rPr>
          <w:rFonts w:cs="Arial"/>
          <w:sz w:val="22"/>
          <w:szCs w:val="22"/>
        </w:rPr>
        <w:t xml:space="preserve">pagado </w:t>
      </w:r>
      <w:r w:rsidRPr="003466B6">
        <w:rPr>
          <w:rFonts w:cs="Arial"/>
          <w:noProof/>
          <w:sz w:val="22"/>
          <w:szCs w:val="22"/>
        </w:rPr>
        <w:t>al servidor público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OLIVERIO PEREZ MORA</w:t>
      </w:r>
      <w:r w:rsidRPr="00C148AA"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>ya identificad</w:t>
      </w:r>
      <w:r w:rsidRPr="003466B6">
        <w:rPr>
          <w:rFonts w:cs="Arial"/>
          <w:noProof/>
          <w:sz w:val="22"/>
          <w:szCs w:val="22"/>
        </w:rPr>
        <w:t>o</w:t>
      </w:r>
      <w:r w:rsidRPr="00C148AA">
        <w:rPr>
          <w:rFonts w:cs="Arial"/>
          <w:sz w:val="22"/>
          <w:szCs w:val="22"/>
        </w:rPr>
        <w:t>, la E.P.S. deberá consignarlos en la cuenta bancaria destinada por la Secretaría Distrital de Hacienda para estos recaudos.</w:t>
      </w:r>
    </w:p>
    <w:p w:rsidR="00000000" w:rsidP="00D86289">
      <w:pPr>
        <w:ind w:right="22"/>
        <w:rPr>
          <w:rFonts w:cs="Arial"/>
          <w:sz w:val="22"/>
          <w:szCs w:val="22"/>
        </w:rPr>
      </w:pPr>
    </w:p>
    <w:p w:rsidR="00000000" w:rsidP="00D86289">
      <w:pPr>
        <w:ind w:right="22"/>
        <w:rPr>
          <w:rFonts w:cs="Arial"/>
          <w:sz w:val="22"/>
          <w:szCs w:val="22"/>
        </w:rPr>
      </w:pPr>
      <w:r w:rsidRPr="00C148AA">
        <w:rPr>
          <w:rFonts w:cs="Arial"/>
          <w:b/>
          <w:sz w:val="22"/>
          <w:szCs w:val="22"/>
        </w:rPr>
        <w:t xml:space="preserve">ARTÍCULO CUARTO. - </w:t>
      </w:r>
      <w:r w:rsidRPr="00C148AA">
        <w:rPr>
          <w:rFonts w:cs="Arial"/>
          <w:sz w:val="22"/>
          <w:szCs w:val="22"/>
        </w:rPr>
        <w:t xml:space="preserve">Comunicar el presente acto administrativo </w:t>
      </w:r>
      <w:r w:rsidRPr="003466B6">
        <w:rPr>
          <w:rFonts w:cs="Arial"/>
          <w:noProof/>
          <w:sz w:val="22"/>
          <w:szCs w:val="22"/>
        </w:rPr>
        <w:t>al servidor público</w:t>
      </w:r>
      <w:r w:rsidRPr="00C148AA"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OLIVERIO PEREZ MORA</w:t>
      </w:r>
      <w:r w:rsidRPr="00C148AA">
        <w:rPr>
          <w:rFonts w:cs="Arial"/>
          <w:sz w:val="22"/>
          <w:szCs w:val="22"/>
        </w:rPr>
        <w:t xml:space="preserve"> y remitir copia del mismo a la historia laboral.</w:t>
      </w:r>
    </w:p>
    <w:p w:rsidR="00000000" w:rsidP="00721CB7">
      <w:pPr>
        <w:ind w:right="22"/>
        <w:rPr>
          <w:rFonts w:cs="Arial"/>
          <w:sz w:val="22"/>
          <w:szCs w:val="22"/>
        </w:rPr>
      </w:pPr>
    </w:p>
    <w:p w:rsidR="00000000" w:rsidP="00E22905">
      <w:pPr>
        <w:ind w:right="22"/>
        <w:rPr>
          <w:rFonts w:cs="Arial"/>
          <w:sz w:val="22"/>
          <w:szCs w:val="22"/>
        </w:rPr>
      </w:pPr>
      <w:r w:rsidRPr="004459A6">
        <w:rPr>
          <w:rFonts w:cs="Arial"/>
          <w:b/>
          <w:sz w:val="22"/>
          <w:szCs w:val="22"/>
        </w:rPr>
        <w:t>ARTÍCULO QUINTO. -</w:t>
      </w:r>
      <w:r w:rsidRPr="004459A6">
        <w:rPr>
          <w:rFonts w:cs="Arial"/>
          <w:sz w:val="22"/>
          <w:szCs w:val="22"/>
        </w:rPr>
        <w:t xml:space="preserve"> La presente resolución rige a partir del día siguiente de su comunicación.</w:t>
      </w:r>
    </w:p>
    <w:p w:rsidR="00000000" w:rsidRPr="004459A6" w:rsidP="00E22905">
      <w:pPr>
        <w:ind w:right="22"/>
        <w:rPr>
          <w:rFonts w:cs="Arial"/>
          <w:sz w:val="22"/>
          <w:szCs w:val="22"/>
        </w:rPr>
      </w:pPr>
    </w:p>
    <w:p w:rsidR="00000000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</w:p>
    <w:p w:rsidR="00000000" w:rsidRPr="004459A6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  <w:r w:rsidRPr="004459A6">
        <w:rPr>
          <w:rFonts w:ascii="Arial" w:hAnsi="Arial" w:eastAsiaTheme="minorEastAsia" w:cs="Arial"/>
          <w:i w:val="0"/>
          <w:sz w:val="22"/>
          <w:szCs w:val="22"/>
        </w:rPr>
        <w:t>COMUNÍQUESE Y CÚMPLASE</w:t>
      </w:r>
    </w:p>
    <w:p w:rsidR="00000000" w:rsidRPr="004459A6" w:rsidP="00E22905">
      <w:pPr>
        <w:ind w:right="-232"/>
        <w:rPr>
          <w:rFonts w:cs="Arial"/>
          <w:sz w:val="22"/>
          <w:szCs w:val="22"/>
        </w:rPr>
      </w:pPr>
      <w:r w:rsidRPr="004459A6">
        <w:rPr>
          <w:rFonts w:cs="Arial"/>
          <w:sz w:val="22"/>
          <w:szCs w:val="22"/>
        </w:rPr>
        <w:t xml:space="preserve">Dada en Bogotá, D. C., a los </w:t>
      </w: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120764">
      <w:pPr>
        <w:tabs>
          <w:tab w:val="left" w:pos="1080"/>
        </w:tabs>
        <w:rPr>
          <w:rFonts w:cs="Arial"/>
          <w:szCs w:val="24"/>
        </w:rPr>
      </w:pP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B129DB">
      <w:pPr>
        <w:rPr>
          <w:rFonts w:cs="Arial"/>
          <w:sz w:val="22"/>
          <w:szCs w:val="22"/>
          <w:lang w:val="es-ES"/>
        </w:rPr>
      </w:pPr>
    </w:p>
    <w:p w:rsidR="00000000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RPr="002952DC" w:rsidP="001D6BEB">
      <w:pPr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Aprobó:      Mónica Steffany Consuegra Avendaño – Directora de Talento Humano 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Revisó:</w:t>
      </w:r>
      <w:r w:rsidRPr="002952DC"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>Paola Andrea Aparicio Ortiz</w:t>
      </w:r>
      <w:r w:rsidRPr="002952DC">
        <w:rPr>
          <w:rFonts w:cs="Arial"/>
          <w:sz w:val="16"/>
          <w:szCs w:val="16"/>
        </w:rPr>
        <w:t xml:space="preserve"> – Profesional DTH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Proyectó:   Diana Paola Guzmán Solórzano - Profesional DTH</w:t>
      </w:r>
    </w:p>
    <w:p w:rsidR="00000000" w:rsidP="00120764">
      <w:pPr>
        <w:rPr>
          <w:rFonts w:cs="Arial"/>
          <w:sz w:val="22"/>
          <w:szCs w:val="22"/>
          <w:lang w:val="es-ES"/>
        </w:rPr>
      </w:pP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</v:shape>
              <v:shape id="Imagen 2" o:spid="_x0000_s2051" type="#_x0000_t75" style="width:8064;height:8064;left:7897;mso-wrap-style:square;position:absolute;visibility:visible">
                <v:imagedata r:id="rId2" o:title=""/>
              </v:shape>
              <v:shape id="Imagen 3" o:spid="_x0000_s2052" type="#_x0000_t75" style="width:6045;height:8128;left:1128;mso-wrap-style:square;position:absolute;visibility:visible">
                <v:imagedata r:id="rId3" o:title="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2457046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Ttulo8Car"/>
    <w:semiHidden/>
    <w:unhideWhenUsed/>
    <w:qFormat/>
    <w:rsid w:val="003E1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DefaultParagraphFont"/>
    <w:link w:val="Heading8"/>
    <w:semiHidden/>
    <w:rsid w:val="003E1D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99D2-BF78-4AE1-A490-E311D795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741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2024-12-11T21:32:00Z</dcterms:created>
  <dcterms:modified xsi:type="dcterms:W3CDTF">2024-12-11T21:32:00Z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